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2ED" w:rsidRDefault="00B712ED">
      <w:pPr>
        <w:pStyle w:val="Titre"/>
        <w:rPr>
          <w:rFonts w:ascii="Arial" w:hAnsi="Arial" w:cs="Arial"/>
          <w:b/>
          <w:bCs/>
          <w:sz w:val="36"/>
          <w:szCs w:val="36"/>
        </w:rPr>
      </w:pPr>
      <w:r>
        <w:rPr>
          <w:rFonts w:ascii="Arial" w:hAnsi="Arial" w:cs="Arial"/>
          <w:b/>
          <w:bCs/>
          <w:sz w:val="36"/>
          <w:szCs w:val="36"/>
        </w:rPr>
        <w:t>Récépissé de dépôt</w:t>
      </w:r>
    </w:p>
    <w:p w:rsidR="00B712ED" w:rsidRDefault="00B712ED">
      <w:pPr>
        <w:pStyle w:val="Titre"/>
        <w:rPr>
          <w:rFonts w:ascii="Arial" w:hAnsi="Arial" w:cs="Arial"/>
          <w:b/>
          <w:bCs/>
          <w:sz w:val="36"/>
          <w:szCs w:val="36"/>
        </w:rPr>
      </w:pPr>
      <w:proofErr w:type="gramStart"/>
      <w:r>
        <w:rPr>
          <w:rFonts w:ascii="Arial" w:hAnsi="Arial" w:cs="Arial"/>
          <w:b/>
          <w:bCs/>
          <w:sz w:val="36"/>
          <w:szCs w:val="36"/>
        </w:rPr>
        <w:t>d’une</w:t>
      </w:r>
      <w:proofErr w:type="gramEnd"/>
      <w:r>
        <w:rPr>
          <w:rFonts w:ascii="Arial" w:hAnsi="Arial" w:cs="Arial"/>
          <w:b/>
          <w:bCs/>
          <w:sz w:val="36"/>
          <w:szCs w:val="36"/>
        </w:rPr>
        <w:t xml:space="preserve"> Déclaration Préalable</w:t>
      </w:r>
    </w:p>
    <w:p w:rsidR="00B712ED" w:rsidRDefault="00B712ED">
      <w:pPr>
        <w:pStyle w:val="Titre"/>
        <w:rPr>
          <w:rFonts w:ascii="Arial" w:hAnsi="Arial" w:cs="Arial"/>
          <w:sz w:val="20"/>
        </w:rPr>
      </w:pPr>
    </w:p>
    <w:p w:rsidR="00B712ED" w:rsidRDefault="00B712ED">
      <w:pPr>
        <w:rPr>
          <w:rFonts w:cs="Arial"/>
          <w:w w:val="8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0"/>
      </w:tblGrid>
      <w:tr w:rsidR="00B712ED">
        <w:tblPrEx>
          <w:tblCellMar>
            <w:top w:w="0" w:type="dxa"/>
            <w:bottom w:w="0" w:type="dxa"/>
          </w:tblCellMar>
        </w:tblPrEx>
        <w:tc>
          <w:tcPr>
            <w:tcW w:w="10150" w:type="dxa"/>
            <w:tcBorders>
              <w:bottom w:val="single" w:sz="4" w:space="0" w:color="auto"/>
            </w:tcBorders>
          </w:tcPr>
          <w:p w:rsidR="00B712ED" w:rsidRDefault="00B712ED">
            <w:pPr>
              <w:jc w:val="both"/>
              <w:rPr>
                <w:rFonts w:cs="Arial"/>
                <w:spacing w:val="-2"/>
                <w:sz w:val="16"/>
                <w:szCs w:val="16"/>
              </w:rPr>
            </w:pPr>
            <w:r>
              <w:rPr>
                <w:rFonts w:cs="Arial"/>
                <w:spacing w:val="-2"/>
                <w:sz w:val="16"/>
                <w:szCs w:val="16"/>
              </w:rPr>
              <w:t xml:space="preserve">Madame, Monsieur, </w:t>
            </w:r>
          </w:p>
          <w:p w:rsidR="00B712ED" w:rsidRDefault="00B712ED">
            <w:pPr>
              <w:jc w:val="both"/>
              <w:rPr>
                <w:rFonts w:cs="Arial"/>
                <w:spacing w:val="-2"/>
                <w:sz w:val="16"/>
                <w:szCs w:val="16"/>
              </w:rPr>
            </w:pPr>
          </w:p>
          <w:p w:rsidR="00B712ED" w:rsidRDefault="00B712ED">
            <w:pPr>
              <w:jc w:val="both"/>
              <w:rPr>
                <w:rFonts w:cs="Arial"/>
                <w:spacing w:val="-2"/>
                <w:sz w:val="16"/>
                <w:szCs w:val="16"/>
              </w:rPr>
            </w:pPr>
            <w:r>
              <w:rPr>
                <w:rFonts w:cs="Arial"/>
                <w:w w:val="103"/>
                <w:sz w:val="16"/>
                <w:szCs w:val="16"/>
              </w:rPr>
              <w:t xml:space="preserve">Vous avez déposé une déclaration préalable à des travaux ou aménagements non soumis à permis. </w:t>
            </w:r>
            <w:r>
              <w:rPr>
                <w:rFonts w:cs="Arial"/>
                <w:b/>
                <w:bCs/>
                <w:w w:val="103"/>
                <w:sz w:val="16"/>
                <w:szCs w:val="16"/>
              </w:rPr>
              <w:t xml:space="preserve">Le délai d’instruction de </w:t>
            </w:r>
            <w:r>
              <w:rPr>
                <w:rFonts w:cs="Arial"/>
                <w:b/>
                <w:bCs/>
                <w:sz w:val="16"/>
                <w:szCs w:val="16"/>
              </w:rPr>
              <w:t xml:space="preserve">votre dossier est </w:t>
            </w:r>
            <w:proofErr w:type="gramStart"/>
            <w:r>
              <w:rPr>
                <w:rFonts w:cs="Arial"/>
                <w:b/>
                <w:bCs/>
                <w:sz w:val="16"/>
                <w:szCs w:val="16"/>
              </w:rPr>
              <w:t>de UN</w:t>
            </w:r>
            <w:proofErr w:type="gramEnd"/>
            <w:r>
              <w:rPr>
                <w:rFonts w:cs="Arial"/>
                <w:b/>
                <w:bCs/>
                <w:sz w:val="16"/>
                <w:szCs w:val="16"/>
              </w:rPr>
              <w:t xml:space="preserve"> MOIS </w:t>
            </w:r>
            <w:r>
              <w:rPr>
                <w:rFonts w:cs="Arial"/>
                <w:bCs/>
                <w:sz w:val="16"/>
                <w:szCs w:val="16"/>
              </w:rPr>
              <w:t>et, s</w:t>
            </w:r>
            <w:r>
              <w:rPr>
                <w:rFonts w:cs="Arial"/>
                <w:sz w:val="16"/>
                <w:szCs w:val="16"/>
              </w:rPr>
              <w:t xml:space="preserve">i vous ne recevez pas de courrier de l’administration dans ce délai, vous bénéficierez d’une </w:t>
            </w:r>
            <w:r>
              <w:rPr>
                <w:rFonts w:cs="Arial"/>
                <w:spacing w:val="-2"/>
                <w:sz w:val="16"/>
                <w:szCs w:val="16"/>
              </w:rPr>
              <w:t>décision de non-opposition à ces travaux ou aménagements.</w:t>
            </w:r>
          </w:p>
          <w:p w:rsidR="00B712ED" w:rsidRDefault="00B712ED">
            <w:pPr>
              <w:jc w:val="both"/>
              <w:rPr>
                <w:rFonts w:cs="Arial"/>
                <w:spacing w:val="-2"/>
                <w:sz w:val="16"/>
                <w:szCs w:val="16"/>
              </w:rPr>
            </w:pPr>
          </w:p>
          <w:p w:rsidR="00B712ED" w:rsidRDefault="00B712ED">
            <w:pPr>
              <w:jc w:val="both"/>
              <w:rPr>
                <w:rFonts w:cs="Arial"/>
                <w:w w:val="111"/>
                <w:sz w:val="16"/>
                <w:szCs w:val="16"/>
              </w:rPr>
            </w:pPr>
            <w:r>
              <w:rPr>
                <w:rFonts w:cs="Arial"/>
                <w:w w:val="108"/>
                <w:sz w:val="16"/>
                <w:szCs w:val="16"/>
              </w:rPr>
              <w:t xml:space="preserve">• </w:t>
            </w:r>
            <w:r>
              <w:rPr>
                <w:rFonts w:cs="Arial"/>
                <w:b/>
                <w:bCs/>
                <w:w w:val="111"/>
                <w:sz w:val="16"/>
                <w:szCs w:val="16"/>
              </w:rPr>
              <w:t>Toutefois, dans le mois qui suit le dépôt de votre dossier, l’administration peut vous écrire</w:t>
            </w:r>
            <w:r>
              <w:rPr>
                <w:rFonts w:cs="Arial"/>
                <w:w w:val="111"/>
                <w:sz w:val="16"/>
                <w:szCs w:val="16"/>
              </w:rPr>
              <w:t xml:space="preserve"> : </w:t>
            </w:r>
          </w:p>
          <w:p w:rsidR="00B712ED" w:rsidRDefault="00B712ED">
            <w:pPr>
              <w:ind w:left="180"/>
              <w:jc w:val="both"/>
              <w:rPr>
                <w:rFonts w:cs="Arial"/>
                <w:spacing w:val="-2"/>
                <w:sz w:val="16"/>
                <w:szCs w:val="16"/>
              </w:rPr>
            </w:pPr>
            <w:r>
              <w:rPr>
                <w:rFonts w:cs="Arial"/>
                <w:spacing w:val="-3"/>
                <w:sz w:val="16"/>
                <w:szCs w:val="16"/>
              </w:rPr>
              <w:t xml:space="preserve">- soit pour vous avertir qu’un autre délai est applicable, lorsque le code de l’urbanisme l’a prévu pour permettre les consultations </w:t>
            </w:r>
            <w:r>
              <w:rPr>
                <w:rFonts w:cs="Arial"/>
                <w:spacing w:val="-2"/>
                <w:sz w:val="16"/>
                <w:szCs w:val="16"/>
              </w:rPr>
              <w:t xml:space="preserve">nécessaires (si votre projet nécessite la consultation d’autres services…) ; </w:t>
            </w:r>
          </w:p>
          <w:p w:rsidR="00B712ED" w:rsidRDefault="00B712ED">
            <w:pPr>
              <w:ind w:left="180"/>
              <w:jc w:val="both"/>
              <w:rPr>
                <w:rFonts w:cs="Arial"/>
                <w:spacing w:val="-2"/>
                <w:sz w:val="16"/>
                <w:szCs w:val="16"/>
              </w:rPr>
            </w:pPr>
            <w:r>
              <w:rPr>
                <w:rFonts w:cs="Arial"/>
                <w:spacing w:val="-2"/>
                <w:sz w:val="16"/>
                <w:szCs w:val="16"/>
              </w:rPr>
              <w:t xml:space="preserve">- soit pour vous indiquer qu’il manque une ou plusieurs pièces à votre dossier ; </w:t>
            </w:r>
          </w:p>
          <w:p w:rsidR="00B712ED" w:rsidRDefault="00B712ED">
            <w:pPr>
              <w:jc w:val="both"/>
              <w:rPr>
                <w:rFonts w:cs="Arial"/>
                <w:spacing w:val="-2"/>
                <w:sz w:val="16"/>
                <w:szCs w:val="16"/>
              </w:rPr>
            </w:pPr>
          </w:p>
          <w:p w:rsidR="00B712ED" w:rsidRDefault="00B712ED">
            <w:pPr>
              <w:jc w:val="both"/>
              <w:rPr>
                <w:rFonts w:cs="Arial"/>
                <w:b/>
                <w:bCs/>
                <w:w w:val="109"/>
                <w:sz w:val="16"/>
                <w:szCs w:val="16"/>
              </w:rPr>
            </w:pPr>
            <w:r>
              <w:rPr>
                <w:rFonts w:cs="Arial"/>
                <w:w w:val="111"/>
                <w:sz w:val="16"/>
                <w:szCs w:val="16"/>
              </w:rPr>
              <w:t xml:space="preserve">• </w:t>
            </w:r>
            <w:r>
              <w:rPr>
                <w:rFonts w:cs="Arial"/>
                <w:b/>
                <w:bCs/>
                <w:w w:val="111"/>
                <w:sz w:val="16"/>
                <w:szCs w:val="16"/>
              </w:rPr>
              <w:t>Si vous recevez une telle lettre avant la fin du mois qui suit le dépôt de votre déclaration, celle-ci rem</w:t>
            </w:r>
            <w:r>
              <w:rPr>
                <w:rFonts w:cs="Arial"/>
                <w:b/>
                <w:bCs/>
                <w:w w:val="109"/>
                <w:sz w:val="16"/>
                <w:szCs w:val="16"/>
              </w:rPr>
              <w:t xml:space="preserve">placera le présent récépissé. </w:t>
            </w:r>
          </w:p>
          <w:p w:rsidR="00B712ED" w:rsidRDefault="00B712ED">
            <w:pPr>
              <w:jc w:val="both"/>
              <w:rPr>
                <w:rFonts w:cs="Arial"/>
                <w:w w:val="109"/>
                <w:sz w:val="16"/>
                <w:szCs w:val="16"/>
              </w:rPr>
            </w:pPr>
          </w:p>
          <w:p w:rsidR="00B712ED" w:rsidRDefault="00B712ED">
            <w:pPr>
              <w:jc w:val="both"/>
              <w:rPr>
                <w:rFonts w:cs="Arial"/>
                <w:b/>
                <w:bCs/>
                <w:w w:val="107"/>
                <w:sz w:val="16"/>
                <w:szCs w:val="16"/>
              </w:rPr>
            </w:pPr>
            <w:r>
              <w:rPr>
                <w:rFonts w:cs="Arial"/>
                <w:b/>
                <w:bCs/>
                <w:w w:val="108"/>
                <w:sz w:val="16"/>
                <w:szCs w:val="16"/>
              </w:rPr>
              <w:t xml:space="preserve">• Si vous n’avez rien reçu à la fin du mois suivant le dépôt de votre déclaration, vous pourrez commencer </w:t>
            </w:r>
            <w:r>
              <w:rPr>
                <w:rFonts w:cs="Arial"/>
                <w:b/>
                <w:bCs/>
                <w:w w:val="107"/>
                <w:sz w:val="16"/>
                <w:szCs w:val="16"/>
              </w:rPr>
              <w:t>les travaux</w:t>
            </w:r>
            <w:r>
              <w:rPr>
                <w:rFonts w:cs="Arial"/>
                <w:b/>
                <w:bCs/>
                <w:w w:val="107"/>
                <w:sz w:val="16"/>
                <w:szCs w:val="16"/>
                <w:vertAlign w:val="superscript"/>
              </w:rPr>
              <w:t>1</w:t>
            </w:r>
            <w:r>
              <w:rPr>
                <w:rFonts w:cs="Arial"/>
                <w:b/>
                <w:bCs/>
                <w:w w:val="107"/>
                <w:sz w:val="16"/>
                <w:szCs w:val="16"/>
              </w:rPr>
              <w:t xml:space="preserve"> après avoir : </w:t>
            </w:r>
          </w:p>
          <w:p w:rsidR="00B712ED" w:rsidRDefault="00B712ED">
            <w:pPr>
              <w:ind w:left="180"/>
              <w:jc w:val="both"/>
              <w:rPr>
                <w:rFonts w:cs="Arial"/>
                <w:spacing w:val="-2"/>
                <w:sz w:val="16"/>
                <w:szCs w:val="16"/>
              </w:rPr>
            </w:pPr>
            <w:r>
              <w:rPr>
                <w:rFonts w:cs="Arial"/>
                <w:spacing w:val="-2"/>
                <w:sz w:val="16"/>
                <w:szCs w:val="16"/>
              </w:rPr>
              <w:t>- affiché sur le terrain ce récépissé sur lequel la mairie a mis son cachet pour attester la date de dépôt ;</w:t>
            </w:r>
          </w:p>
          <w:p w:rsidR="00B712ED" w:rsidRDefault="00B712ED">
            <w:pPr>
              <w:pStyle w:val="Retraitcorpsdetexte"/>
              <w:jc w:val="both"/>
              <w:rPr>
                <w:sz w:val="16"/>
                <w:szCs w:val="16"/>
              </w:rPr>
            </w:pPr>
            <w:r>
              <w:rPr>
                <w:sz w:val="16"/>
                <w:szCs w:val="16"/>
              </w:rPr>
              <w:t xml:space="preserve">- installé sur le terrain, pendant toute la durée du chantier, un panneau visible de la voie publique décrivant le projet. Vous trouverez le modèle de panneau à la mairie, sur le site internet urbanisme du gouvernement, ainsi que dans la plupart des magasins de matériaux. </w:t>
            </w:r>
          </w:p>
          <w:p w:rsidR="00B712ED" w:rsidRDefault="00B712ED">
            <w:pPr>
              <w:jc w:val="both"/>
              <w:rPr>
                <w:rFonts w:cs="Arial"/>
                <w:spacing w:val="-2"/>
                <w:sz w:val="16"/>
                <w:szCs w:val="16"/>
              </w:rPr>
            </w:pPr>
          </w:p>
          <w:p w:rsidR="00B712ED" w:rsidRDefault="00B712ED">
            <w:pPr>
              <w:jc w:val="both"/>
              <w:rPr>
                <w:rFonts w:cs="Arial"/>
                <w:w w:val="108"/>
                <w:sz w:val="16"/>
                <w:szCs w:val="16"/>
              </w:rPr>
            </w:pPr>
            <w:r>
              <w:rPr>
                <w:rFonts w:cs="Arial"/>
                <w:w w:val="108"/>
                <w:sz w:val="16"/>
                <w:szCs w:val="16"/>
              </w:rPr>
              <w:t xml:space="preserve">• </w:t>
            </w:r>
            <w:r>
              <w:rPr>
                <w:rFonts w:cs="Arial"/>
                <w:b/>
                <w:bCs/>
                <w:w w:val="108"/>
                <w:sz w:val="16"/>
                <w:szCs w:val="16"/>
              </w:rPr>
              <w:t>Attention : la décision de non-opposition n’est définitive qu’en l’absence de recours.</w:t>
            </w:r>
          </w:p>
          <w:p w:rsidR="00B712ED" w:rsidRDefault="00B712ED">
            <w:pPr>
              <w:ind w:left="180"/>
              <w:jc w:val="both"/>
              <w:rPr>
                <w:rFonts w:cs="Arial"/>
                <w:spacing w:val="-2"/>
                <w:sz w:val="16"/>
                <w:szCs w:val="16"/>
              </w:rPr>
            </w:pPr>
            <w:r>
              <w:rPr>
                <w:rFonts w:cs="Arial"/>
                <w:w w:val="108"/>
                <w:sz w:val="16"/>
                <w:szCs w:val="16"/>
              </w:rPr>
              <w:t xml:space="preserve">En effet dans le délai </w:t>
            </w:r>
            <w:r>
              <w:rPr>
                <w:rFonts w:cs="Arial"/>
                <w:spacing w:val="-3"/>
                <w:sz w:val="16"/>
                <w:szCs w:val="16"/>
              </w:rPr>
              <w:t xml:space="preserve">de deux mois à compter de son affichage sur le terrain, sa légalité peut être contestée par un tiers devant le tribunal administratif. </w:t>
            </w:r>
            <w:r>
              <w:rPr>
                <w:rFonts w:cs="Arial"/>
                <w:spacing w:val="-2"/>
                <w:sz w:val="16"/>
                <w:szCs w:val="16"/>
              </w:rPr>
              <w:t>Dans ce cas, l’auteur du recours est tenu de vous en informer au plus tard quinze jours après le dépôt du recours.</w:t>
            </w:r>
          </w:p>
          <w:p w:rsidR="00B712ED" w:rsidRDefault="00B712ED">
            <w:pPr>
              <w:jc w:val="both"/>
              <w:rPr>
                <w:rFonts w:cs="Arial"/>
                <w:spacing w:val="-2"/>
                <w:sz w:val="18"/>
                <w:szCs w:val="18"/>
              </w:rPr>
            </w:pPr>
          </w:p>
          <w:p w:rsidR="00B712ED" w:rsidRDefault="00B712ED">
            <w:pPr>
              <w:jc w:val="both"/>
              <w:rPr>
                <w:rFonts w:cs="Arial"/>
                <w:w w:val="82"/>
                <w:sz w:val="14"/>
                <w:szCs w:val="14"/>
              </w:rPr>
            </w:pPr>
            <w:r>
              <w:rPr>
                <w:rFonts w:cs="Arial"/>
                <w:spacing w:val="-2"/>
                <w:sz w:val="14"/>
                <w:szCs w:val="14"/>
              </w:rPr>
              <w:t>1) Certains travaux ne peuvent pas être commencés dès que la décision de non-opposition vous est acquise et doivent être différés : c’est le cas des travaux de coupe et abattage d’arbres, des transformations de logements en un autre usage dans les communes de plus de 200 000 habitants et dans les départements de Paris, des Hauts-</w:t>
            </w:r>
            <w:r>
              <w:rPr>
                <w:rFonts w:cs="Arial"/>
                <w:spacing w:val="-3"/>
                <w:sz w:val="14"/>
                <w:szCs w:val="14"/>
              </w:rPr>
              <w:t xml:space="preserve">de-Seine, de la Seine-Saint-Denis et du Val-de-Marne, ou des installations classées pour la protection de </w:t>
            </w:r>
            <w:proofErr w:type="gramStart"/>
            <w:r>
              <w:rPr>
                <w:rFonts w:cs="Arial"/>
                <w:spacing w:val="-3"/>
                <w:sz w:val="14"/>
                <w:szCs w:val="14"/>
              </w:rPr>
              <w:t>l’environnement .</w:t>
            </w:r>
            <w:proofErr w:type="gramEnd"/>
            <w:r>
              <w:rPr>
                <w:rFonts w:cs="Arial"/>
                <w:spacing w:val="-3"/>
                <w:sz w:val="14"/>
                <w:szCs w:val="14"/>
              </w:rPr>
              <w:t xml:space="preserve"> Vous pouvez vérifier auprès de la mairie que votre </w:t>
            </w:r>
            <w:r>
              <w:rPr>
                <w:rFonts w:cs="Arial"/>
                <w:spacing w:val="-4"/>
                <w:sz w:val="14"/>
                <w:szCs w:val="14"/>
              </w:rPr>
              <w:t xml:space="preserve">projet n’entre pas dans ces cas. </w:t>
            </w:r>
          </w:p>
        </w:tc>
      </w:tr>
      <w:tr w:rsidR="00B712ED">
        <w:tblPrEx>
          <w:tblCellMar>
            <w:top w:w="0" w:type="dxa"/>
            <w:bottom w:w="0" w:type="dxa"/>
          </w:tblCellMar>
        </w:tblPrEx>
        <w:tc>
          <w:tcPr>
            <w:tcW w:w="10150" w:type="dxa"/>
            <w:tcBorders>
              <w:left w:val="nil"/>
              <w:right w:val="nil"/>
            </w:tcBorders>
          </w:tcPr>
          <w:p w:rsidR="00B712ED" w:rsidRDefault="00B712ED">
            <w:pPr>
              <w:rPr>
                <w:rFonts w:cs="Arial"/>
              </w:rPr>
            </w:pPr>
          </w:p>
        </w:tc>
      </w:tr>
      <w:tr w:rsidR="00B712ED">
        <w:tblPrEx>
          <w:tblCellMar>
            <w:top w:w="0" w:type="dxa"/>
            <w:bottom w:w="0" w:type="dxa"/>
          </w:tblCellMar>
        </w:tblPrEx>
        <w:trPr>
          <w:trHeight w:val="5050"/>
        </w:trPr>
        <w:tc>
          <w:tcPr>
            <w:tcW w:w="10150" w:type="dxa"/>
          </w:tcPr>
          <w:p w:rsidR="00B712ED" w:rsidRDefault="00B712ED">
            <w:pPr>
              <w:spacing w:line="360" w:lineRule="auto"/>
              <w:jc w:val="center"/>
              <w:rPr>
                <w:rFonts w:cs="Arial"/>
                <w:i/>
                <w:iCs/>
              </w:rPr>
            </w:pPr>
            <w:r>
              <w:rPr>
                <w:rFonts w:cs="Arial"/>
                <w:i/>
                <w:iCs/>
              </w:rPr>
              <w:t>(</w:t>
            </w:r>
            <w:proofErr w:type="gramStart"/>
            <w:r>
              <w:rPr>
                <w:rFonts w:cs="Arial"/>
                <w:i/>
                <w:iCs/>
              </w:rPr>
              <w:t>à</w:t>
            </w:r>
            <w:proofErr w:type="gramEnd"/>
            <w:r>
              <w:rPr>
                <w:rFonts w:cs="Arial"/>
                <w:i/>
                <w:iCs/>
              </w:rPr>
              <w:t xml:space="preserve"> remplir par la mairie)</w:t>
            </w:r>
          </w:p>
          <w:p w:rsidR="00B712ED" w:rsidRDefault="00B712ED">
            <w:pPr>
              <w:spacing w:line="360" w:lineRule="auto"/>
              <w:jc w:val="both"/>
              <w:rPr>
                <w:rFonts w:cs="Arial"/>
              </w:rPr>
            </w:pPr>
            <w:r>
              <w:rPr>
                <w:rFonts w:cs="Arial"/>
                <w:spacing w:val="-1"/>
              </w:rPr>
              <w:t xml:space="preserve">Le projet ayant fait l’objet d’une déclaration </w:t>
            </w:r>
            <w:r>
              <w:rPr>
                <w:rFonts w:cs="Arial"/>
                <w:b/>
                <w:spacing w:val="-1"/>
              </w:rPr>
              <w:t xml:space="preserve">N°: </w:t>
            </w:r>
            <w:r w:rsidRPr="007C3F30">
              <w:rPr>
                <w:rFonts w:cs="Arial"/>
                <w:b/>
                <w:noProof/>
                <w:spacing w:val="-1"/>
                <w:szCs w:val="20"/>
                <w:highlight w:val="lightGray"/>
              </w:rPr>
              <w:t>DP 95 604 2500002</w:t>
            </w:r>
            <w:r>
              <w:rPr>
                <w:rFonts w:cs="Arial"/>
                <w:b/>
                <w:noProof/>
                <w:spacing w:val="-1"/>
                <w:szCs w:val="20"/>
              </w:rPr>
              <w:t xml:space="preserve"> pièces complémentaires</w:t>
            </w:r>
          </w:p>
          <w:p w:rsidR="00B712ED" w:rsidRPr="00D07848" w:rsidRDefault="00B712ED">
            <w:pPr>
              <w:spacing w:line="360" w:lineRule="auto"/>
              <w:jc w:val="both"/>
              <w:rPr>
                <w:rFonts w:cs="Arial"/>
                <w:b/>
              </w:rPr>
            </w:pPr>
            <w:r>
              <w:rPr>
                <w:rFonts w:cs="Arial"/>
                <w:spacing w:val="-3"/>
              </w:rPr>
              <w:t xml:space="preserve">déposée à la mairie le </w:t>
            </w:r>
            <w:r>
              <w:rPr>
                <w:rFonts w:cs="Arial"/>
                <w:b/>
                <w:noProof/>
                <w:spacing w:val="-3"/>
              </w:rPr>
              <w:t>14/04/2025</w:t>
            </w:r>
            <w:bookmarkStart w:id="0" w:name="_GoBack"/>
            <w:bookmarkEnd w:id="0"/>
          </w:p>
          <w:p w:rsidR="00B712ED" w:rsidRDefault="00B712ED" w:rsidP="00D07848">
            <w:pPr>
              <w:spacing w:after="240"/>
              <w:jc w:val="both"/>
              <w:rPr>
                <w:rFonts w:cs="Arial"/>
                <w:lang w:val="en-GB"/>
              </w:rPr>
            </w:pPr>
            <w:r>
              <w:rPr>
                <w:rFonts w:cs="Arial"/>
                <w:u w:val="single"/>
              </w:rPr>
              <w:t>Demandeur</w:t>
            </w:r>
            <w:r>
              <w:rPr>
                <w:rFonts w:cs="Arial"/>
              </w:rPr>
              <w:t> :</w:t>
            </w:r>
            <w:r>
              <w:rPr>
                <w:rFonts w:cs="Arial"/>
              </w:rPr>
              <w:tab/>
            </w:r>
            <w:r w:rsidRPr="007C3F30">
              <w:rPr>
                <w:rFonts w:cs="Arial"/>
                <w:b/>
                <w:noProof/>
              </w:rPr>
              <w:t>DIALLO LAURA-LEE</w:t>
            </w:r>
            <w:r>
              <w:rPr>
                <w:rFonts w:cs="Arial"/>
                <w:b/>
                <w:noProof/>
              </w:rPr>
              <w:t xml:space="preserve"> </w:t>
            </w:r>
          </w:p>
          <w:p w:rsidR="00B712ED" w:rsidRDefault="00B712ED" w:rsidP="00D07848">
            <w:pPr>
              <w:spacing w:line="360" w:lineRule="auto"/>
              <w:jc w:val="both"/>
              <w:rPr>
                <w:rFonts w:cs="Arial"/>
                <w:b/>
              </w:rPr>
            </w:pPr>
            <w:r>
              <w:rPr>
                <w:rFonts w:cs="Arial"/>
                <w:u w:val="single"/>
              </w:rPr>
              <w:t>Adresse </w:t>
            </w:r>
            <w:r>
              <w:rPr>
                <w:rFonts w:cs="Arial"/>
              </w:rPr>
              <w:t>:</w:t>
            </w:r>
            <w:r>
              <w:rPr>
                <w:rFonts w:cs="Arial"/>
              </w:rPr>
              <w:tab/>
            </w:r>
            <w:r w:rsidRPr="007C3F30">
              <w:rPr>
                <w:rFonts w:cs="Arial"/>
                <w:b/>
                <w:noProof/>
              </w:rPr>
              <w:t>21 CHEMIN DE LA DISTILLERIE</w:t>
            </w:r>
            <w:r>
              <w:rPr>
                <w:rFonts w:cs="Arial"/>
                <w:b/>
              </w:rPr>
              <w:t xml:space="preserve"> </w:t>
            </w:r>
          </w:p>
          <w:p w:rsidR="00B712ED" w:rsidRDefault="00B712ED" w:rsidP="00D07848">
            <w:pPr>
              <w:spacing w:line="360" w:lineRule="auto"/>
              <w:jc w:val="both"/>
              <w:rPr>
                <w:rFonts w:cs="Arial"/>
                <w:b/>
              </w:rPr>
            </w:pPr>
            <w:r>
              <w:rPr>
                <w:rFonts w:cs="Arial"/>
                <w:b/>
              </w:rPr>
              <w:tab/>
            </w:r>
            <w:r>
              <w:rPr>
                <w:rFonts w:cs="Arial"/>
                <w:b/>
              </w:rPr>
              <w:tab/>
            </w:r>
            <w:r w:rsidRPr="007C3F30">
              <w:rPr>
                <w:rFonts w:cs="Arial"/>
                <w:b/>
                <w:noProof/>
              </w:rPr>
              <w:t>95470</w:t>
            </w:r>
            <w:r>
              <w:rPr>
                <w:rFonts w:cs="Arial"/>
                <w:b/>
              </w:rPr>
              <w:t xml:space="preserve"> </w:t>
            </w:r>
            <w:r w:rsidRPr="007C3F30">
              <w:rPr>
                <w:rFonts w:cs="Arial"/>
                <w:b/>
                <w:noProof/>
              </w:rPr>
              <w:t>SURVILLIERS</w:t>
            </w:r>
          </w:p>
          <w:p w:rsidR="00B712ED" w:rsidRDefault="00B712ED">
            <w:pPr>
              <w:spacing w:line="360" w:lineRule="auto"/>
              <w:jc w:val="both"/>
              <w:rPr>
                <w:rFonts w:cs="Arial"/>
              </w:rPr>
            </w:pPr>
          </w:p>
          <w:p w:rsidR="00B712ED" w:rsidRDefault="00B712ED">
            <w:pPr>
              <w:jc w:val="both"/>
              <w:rPr>
                <w:rFonts w:cs="Arial"/>
                <w:spacing w:val="-1"/>
              </w:rPr>
            </w:pPr>
            <w:proofErr w:type="gramStart"/>
            <w:r>
              <w:rPr>
                <w:rFonts w:cs="Arial"/>
                <w:spacing w:val="-4"/>
              </w:rPr>
              <w:t>est</w:t>
            </w:r>
            <w:proofErr w:type="gramEnd"/>
            <w:r>
              <w:rPr>
                <w:rFonts w:cs="Arial"/>
                <w:spacing w:val="-4"/>
              </w:rPr>
              <w:t xml:space="preserve"> autorisé à défaut de réponse de l’administration un mois après cette date². Les travaux ou aménagements pourront alors être exé</w:t>
            </w:r>
            <w:r>
              <w:rPr>
                <w:rFonts w:cs="Arial"/>
                <w:spacing w:val="-1"/>
              </w:rPr>
              <w:t>cutés après affichage sur le terrain du présent récépissé et d’un panneau décrivant le projet conforme au modèle réglementaire.</w:t>
            </w:r>
          </w:p>
          <w:p w:rsidR="00B712ED" w:rsidRDefault="00B712ED">
            <w:pPr>
              <w:rPr>
                <w:rFonts w:cs="Arial"/>
                <w:spacing w:val="-1"/>
                <w:sz w:val="16"/>
                <w:szCs w:val="14"/>
              </w:rPr>
            </w:pPr>
            <w:r>
              <w:rPr>
                <w:rFonts w:cs="Arial"/>
                <w:spacing w:val="-1"/>
                <w:sz w:val="16"/>
                <w:szCs w:val="14"/>
              </w:rPr>
              <w:t xml:space="preserve">2) le maire ou le Préfet en délivre certificat sur simple demande. </w:t>
            </w:r>
          </w:p>
          <w:p w:rsidR="00B712ED" w:rsidRDefault="00B712ED">
            <w:pPr>
              <w:rPr>
                <w:rFonts w:cs="Arial"/>
                <w:w w:val="82"/>
                <w:sz w:val="16"/>
                <w:szCs w:val="48"/>
              </w:rPr>
            </w:pPr>
          </w:p>
          <w:p w:rsidR="00B712ED" w:rsidRDefault="00B712ED">
            <w:pPr>
              <w:rPr>
                <w:rFonts w:cs="Arial"/>
                <w:i/>
                <w:iCs/>
                <w:spacing w:val="-3"/>
              </w:rPr>
            </w:pPr>
            <w:r>
              <w:rPr>
                <w:rFonts w:cs="Arial"/>
                <w:i/>
                <w:iCs/>
                <w:spacing w:val="-3"/>
              </w:rPr>
              <w:t xml:space="preserve">Cachet de la mairie : </w:t>
            </w:r>
          </w:p>
          <w:p w:rsidR="00B712ED" w:rsidRDefault="00B712ED">
            <w:pPr>
              <w:rPr>
                <w:rFonts w:cs="Arial"/>
                <w:w w:val="82"/>
                <w:sz w:val="16"/>
                <w:szCs w:val="48"/>
              </w:rPr>
            </w:pPr>
          </w:p>
          <w:p w:rsidR="00B712ED" w:rsidRDefault="00B712ED">
            <w:pPr>
              <w:rPr>
                <w:rFonts w:cs="Arial"/>
                <w:w w:val="82"/>
                <w:sz w:val="16"/>
                <w:szCs w:val="48"/>
              </w:rPr>
            </w:pPr>
          </w:p>
          <w:p w:rsidR="00B712ED" w:rsidRDefault="00B712ED">
            <w:pPr>
              <w:rPr>
                <w:rFonts w:cs="Arial"/>
                <w:w w:val="82"/>
                <w:sz w:val="16"/>
                <w:szCs w:val="48"/>
              </w:rPr>
            </w:pPr>
          </w:p>
          <w:p w:rsidR="00B712ED" w:rsidRDefault="00B712ED">
            <w:pPr>
              <w:rPr>
                <w:rFonts w:cs="Arial"/>
                <w:w w:val="82"/>
                <w:sz w:val="16"/>
                <w:szCs w:val="48"/>
              </w:rPr>
            </w:pPr>
          </w:p>
          <w:p w:rsidR="00B712ED" w:rsidRDefault="00B712ED">
            <w:pPr>
              <w:rPr>
                <w:rFonts w:cs="Arial"/>
                <w:w w:val="82"/>
                <w:sz w:val="16"/>
                <w:szCs w:val="48"/>
              </w:rPr>
            </w:pPr>
          </w:p>
          <w:p w:rsidR="00B712ED" w:rsidRDefault="00B712ED">
            <w:pPr>
              <w:rPr>
                <w:rFonts w:cs="Arial"/>
                <w:w w:val="82"/>
                <w:sz w:val="16"/>
                <w:szCs w:val="48"/>
              </w:rPr>
            </w:pPr>
          </w:p>
          <w:p w:rsidR="00B712ED" w:rsidRDefault="00B712ED">
            <w:pPr>
              <w:rPr>
                <w:rFonts w:cs="Arial"/>
                <w:w w:val="82"/>
                <w:sz w:val="16"/>
                <w:szCs w:val="48"/>
              </w:rPr>
            </w:pPr>
          </w:p>
          <w:p w:rsidR="00B712ED" w:rsidRDefault="00B712ED">
            <w:pPr>
              <w:rPr>
                <w:rFonts w:cs="Arial"/>
                <w:w w:val="82"/>
                <w:sz w:val="16"/>
                <w:szCs w:val="48"/>
              </w:rPr>
            </w:pPr>
          </w:p>
          <w:p w:rsidR="00B712ED" w:rsidRDefault="00B712ED">
            <w:pPr>
              <w:rPr>
                <w:rFonts w:cs="Arial"/>
                <w:w w:val="82"/>
                <w:sz w:val="16"/>
                <w:szCs w:val="48"/>
              </w:rPr>
            </w:pPr>
          </w:p>
        </w:tc>
      </w:tr>
    </w:tbl>
    <w:p w:rsidR="00B712ED" w:rsidRDefault="00B712ED">
      <w:pPr>
        <w:jc w:val="both"/>
        <w:rPr>
          <w:rFonts w:cs="Arial"/>
          <w:b/>
          <w:bCs/>
          <w:sz w:val="16"/>
          <w:szCs w:val="16"/>
        </w:rPr>
      </w:pPr>
    </w:p>
    <w:p w:rsidR="00B712ED" w:rsidRDefault="00B712ED">
      <w:pPr>
        <w:jc w:val="both"/>
        <w:rPr>
          <w:rFonts w:cs="Arial"/>
          <w:sz w:val="16"/>
          <w:szCs w:val="16"/>
        </w:rPr>
      </w:pPr>
      <w:r>
        <w:rPr>
          <w:rFonts w:cs="Arial"/>
          <w:b/>
          <w:bCs/>
          <w:sz w:val="16"/>
          <w:szCs w:val="16"/>
        </w:rPr>
        <w:t>Délais et voies de recours :</w:t>
      </w:r>
      <w:r>
        <w:rPr>
          <w:rFonts w:cs="Arial"/>
          <w:sz w:val="16"/>
          <w:szCs w:val="16"/>
        </w:rPr>
        <w:t xml:space="preserve"> La décision de non-opposition peut faire l’objet d’un recours gracieux ou d’un recours contentieux dans un délai de deux </w:t>
      </w:r>
      <w:r>
        <w:rPr>
          <w:rFonts w:cs="Arial"/>
          <w:spacing w:val="-1"/>
          <w:sz w:val="16"/>
          <w:szCs w:val="16"/>
        </w:rPr>
        <w:t xml:space="preserve">mois à compter du premier jour d’une période continue de deux mois d’affichage sur le terrain d’un panneau décrivant le projet et </w:t>
      </w:r>
      <w:r>
        <w:rPr>
          <w:rFonts w:cs="Arial"/>
          <w:sz w:val="16"/>
          <w:szCs w:val="16"/>
        </w:rPr>
        <w:t>visible de la voie publique (article R. 600-2 du code de l’urbanisme).</w:t>
      </w:r>
    </w:p>
    <w:p w:rsidR="00B712ED" w:rsidRDefault="00B712ED">
      <w:pPr>
        <w:jc w:val="both"/>
        <w:rPr>
          <w:rFonts w:cs="Arial"/>
          <w:spacing w:val="-4"/>
          <w:sz w:val="16"/>
          <w:szCs w:val="16"/>
        </w:rPr>
      </w:pPr>
    </w:p>
    <w:p w:rsidR="00B712ED" w:rsidRDefault="00B712ED">
      <w:pPr>
        <w:jc w:val="both"/>
        <w:rPr>
          <w:rFonts w:cs="Arial"/>
          <w:spacing w:val="-4"/>
          <w:sz w:val="16"/>
          <w:szCs w:val="16"/>
        </w:rPr>
      </w:pPr>
      <w:r>
        <w:rPr>
          <w:rFonts w:cs="Arial"/>
          <w:spacing w:val="-4"/>
          <w:sz w:val="16"/>
          <w:szCs w:val="16"/>
        </w:rPr>
        <w:t xml:space="preserve">L’auteur du recours est tenu, à peine d’irrecevabilité, de notifier copie de celui-ci à l’auteur de la décision et au bénéficiaire de la non-opposition </w:t>
      </w:r>
    </w:p>
    <w:p w:rsidR="00B712ED" w:rsidRDefault="00B712ED">
      <w:pPr>
        <w:jc w:val="both"/>
        <w:rPr>
          <w:rFonts w:cs="Arial"/>
          <w:spacing w:val="-3"/>
          <w:sz w:val="16"/>
          <w:szCs w:val="16"/>
        </w:rPr>
      </w:pPr>
      <w:r>
        <w:rPr>
          <w:rFonts w:cs="Arial"/>
          <w:spacing w:val="-3"/>
          <w:sz w:val="16"/>
          <w:szCs w:val="16"/>
        </w:rPr>
        <w:t>(</w:t>
      </w:r>
      <w:proofErr w:type="gramStart"/>
      <w:r>
        <w:rPr>
          <w:rFonts w:cs="Arial"/>
          <w:spacing w:val="-3"/>
          <w:sz w:val="16"/>
          <w:szCs w:val="16"/>
        </w:rPr>
        <w:t>article</w:t>
      </w:r>
      <w:proofErr w:type="gramEnd"/>
      <w:r>
        <w:rPr>
          <w:rFonts w:cs="Arial"/>
          <w:spacing w:val="-3"/>
          <w:sz w:val="16"/>
          <w:szCs w:val="16"/>
        </w:rPr>
        <w:t xml:space="preserve"> R. 600-1 du code de l’urbanisme). </w:t>
      </w:r>
    </w:p>
    <w:p w:rsidR="00B712ED" w:rsidRDefault="00B712ED">
      <w:pPr>
        <w:jc w:val="both"/>
        <w:rPr>
          <w:rFonts w:cs="Arial"/>
          <w:w w:val="102"/>
          <w:sz w:val="16"/>
          <w:szCs w:val="16"/>
        </w:rPr>
      </w:pPr>
    </w:p>
    <w:p w:rsidR="00B712ED" w:rsidRDefault="00B712ED">
      <w:pPr>
        <w:rPr>
          <w:rFonts w:cs="Arial"/>
          <w:spacing w:val="-3"/>
          <w:sz w:val="16"/>
          <w:szCs w:val="16"/>
        </w:rPr>
        <w:sectPr w:rsidR="00B712ED" w:rsidSect="00B712ED">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pgNumType w:start="1"/>
          <w:cols w:space="708"/>
          <w:docGrid w:linePitch="360"/>
        </w:sectPr>
      </w:pPr>
      <w:r>
        <w:rPr>
          <w:rFonts w:cs="Arial"/>
          <w:b/>
          <w:bCs/>
          <w:w w:val="102"/>
          <w:sz w:val="16"/>
          <w:szCs w:val="16"/>
        </w:rPr>
        <w:t>La décision de non-opposition est délivrée sous réserve du droit des tiers :</w:t>
      </w:r>
      <w:r>
        <w:rPr>
          <w:rFonts w:cs="Arial"/>
          <w:w w:val="102"/>
          <w:sz w:val="16"/>
          <w:szCs w:val="16"/>
        </w:rPr>
        <w:t xml:space="preserve"> Elle vérifie la conformité du projet aux règles et servitudes d’urba</w:t>
      </w:r>
      <w:r>
        <w:rPr>
          <w:rFonts w:cs="Arial"/>
          <w:spacing w:val="-3"/>
          <w:sz w:val="16"/>
          <w:szCs w:val="16"/>
        </w:rPr>
        <w:t xml:space="preserve">nisme. Elle ne vérifie pas si le projet respecte les autres réglementations et les règles de droit privé. Toute personne s’estimant lésée </w:t>
      </w:r>
      <w:r>
        <w:rPr>
          <w:rFonts w:cs="Arial"/>
          <w:sz w:val="16"/>
          <w:szCs w:val="16"/>
        </w:rPr>
        <w:t xml:space="preserve">par la méconnaissance du droit de propriété ou d’autres dispositions de droit privé peut donc faire valoir ses droits en saisissant les </w:t>
      </w:r>
      <w:r>
        <w:rPr>
          <w:rFonts w:cs="Arial"/>
          <w:spacing w:val="-3"/>
          <w:sz w:val="16"/>
          <w:szCs w:val="16"/>
        </w:rPr>
        <w:t>tribunaux civils, même si la déclaration préalable respecte les règles d’urbanisme.</w:t>
      </w:r>
    </w:p>
    <w:p w:rsidR="00B712ED" w:rsidRDefault="00B712ED">
      <w:pPr>
        <w:rPr>
          <w:rFonts w:cs="Arial"/>
        </w:rPr>
      </w:pPr>
    </w:p>
    <w:sectPr w:rsidR="00B712ED" w:rsidSect="00B712E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2ED" w:rsidRDefault="00B712ED">
      <w:r>
        <w:separator/>
      </w:r>
    </w:p>
  </w:endnote>
  <w:endnote w:type="continuationSeparator" w:id="0">
    <w:p w:rsidR="00B712ED" w:rsidRDefault="00B7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2ED" w:rsidRDefault="00B712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2ED" w:rsidRPr="00831E22" w:rsidRDefault="00B712ED" w:rsidP="00831E22">
    <w:pPr>
      <w:pStyle w:val="Pieddepage"/>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2ED" w:rsidRDefault="00B712E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22" w:rsidRDefault="00831E22">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D2A" w:rsidRPr="00831E22" w:rsidRDefault="00DB7D2A" w:rsidP="00831E22">
    <w:pPr>
      <w:pStyle w:val="Pieddepage"/>
      <w:rPr>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22" w:rsidRDefault="00831E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2ED" w:rsidRDefault="00B712ED">
      <w:r>
        <w:separator/>
      </w:r>
    </w:p>
  </w:footnote>
  <w:footnote w:type="continuationSeparator" w:id="0">
    <w:p w:rsidR="00B712ED" w:rsidRDefault="00B7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2ED" w:rsidRDefault="00B712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2ED" w:rsidRDefault="00B712E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2ED" w:rsidRDefault="00B712E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22" w:rsidRDefault="00831E2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22" w:rsidRDefault="00831E2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22" w:rsidRDefault="00831E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7250043"/>
    <w:multiLevelType w:val="hybridMultilevel"/>
    <w:tmpl w:val="8B26C86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47"/>
    <w:rsid w:val="001B4DDD"/>
    <w:rsid w:val="00686847"/>
    <w:rsid w:val="00831E22"/>
    <w:rsid w:val="008967DE"/>
    <w:rsid w:val="00963B37"/>
    <w:rsid w:val="00B712ED"/>
    <w:rsid w:val="00D07848"/>
    <w:rsid w:val="00D95528"/>
    <w:rsid w:val="00DB7D2A"/>
    <w:rsid w:val="00E963C5"/>
    <w:rsid w:val="00EE3575"/>
    <w:rsid w:val="00F315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4F0EB"/>
  <w15:chartTrackingRefBased/>
  <w15:docId w15:val="{9442622C-3ED7-4128-B8FB-A0F00FBC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Franklin Gothic Demi Cond" w:hAnsi="Franklin Gothic Demi Cond"/>
      <w:color w:val="221F1F"/>
      <w:w w:val="82"/>
      <w:sz w:val="48"/>
      <w:szCs w:val="48"/>
    </w:rPr>
  </w:style>
  <w:style w:type="paragraph" w:styleId="Retraitcorpsdetexte">
    <w:name w:val="Body Text Indent"/>
    <w:basedOn w:val="Normal"/>
    <w:semiHidden/>
    <w:pPr>
      <w:ind w:left="180"/>
    </w:pPr>
    <w:rPr>
      <w:rFonts w:cs="Arial"/>
      <w:spacing w:val="-2"/>
      <w:szCs w:val="18"/>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6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613</Words>
  <Characters>3377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Récépissé de depôt d’une déclaration préalable</vt:lpstr>
    </vt:vector>
  </TitlesOfParts>
  <Company>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Récépissé de depôt d’une déclaration préalable</dc:title>
  <dc:subject/>
  <dc:creator>CHAOUCH Sabrina</dc:creator>
  <cp:keywords/>
  <dc:description/>
  <cp:lastModifiedBy>CHAOUCH Sabrina</cp:lastModifiedBy>
  <cp:revision>1</cp:revision>
  <dcterms:created xsi:type="dcterms:W3CDTF">2025-04-15T07:38:00Z</dcterms:created>
  <dcterms:modified xsi:type="dcterms:W3CDTF">2025-04-15T07:40:00Z</dcterms:modified>
</cp:coreProperties>
</file>